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3D8" w:rsidRPr="00D47B4B" w:rsidRDefault="004763D8" w:rsidP="004763D8">
      <w:pPr>
        <w:spacing w:line="360" w:lineRule="auto"/>
        <w:rPr>
          <w:rFonts w:ascii="Times New Roman" w:hAnsi="Times New Roman"/>
          <w:b/>
          <w:sz w:val="28"/>
        </w:rPr>
      </w:pPr>
      <w:r>
        <w:rPr>
          <w:rFonts w:ascii="Times New Roman" w:hAnsi="Times New Roman"/>
          <w:b/>
          <w:sz w:val="28"/>
        </w:rPr>
        <w:t>Фундаментал ва т</w:t>
      </w:r>
      <w:r>
        <w:rPr>
          <w:rFonts w:ascii="Times New Roman" w:hAnsi="Times New Roman"/>
          <w:b/>
          <w:sz w:val="28"/>
          <w:lang w:val="uz-Cyrl-UZ"/>
        </w:rPr>
        <w:t>ехник таҳлилнинг фалсафи</w:t>
      </w:r>
      <w:r>
        <w:rPr>
          <w:rFonts w:ascii="Times New Roman" w:hAnsi="Times New Roman"/>
          <w:b/>
          <w:sz w:val="28"/>
        </w:rPr>
        <w:t>й асослари</w:t>
      </w:r>
    </w:p>
    <w:p w:rsidR="004763D8" w:rsidRDefault="004763D8" w:rsidP="004763D8">
      <w:pPr>
        <w:spacing w:line="360" w:lineRule="auto"/>
        <w:rPr>
          <w:rFonts w:ascii="Times New Roman" w:hAnsi="Times New Roman"/>
          <w:sz w:val="28"/>
          <w:lang w:val="uz-Cyrl-UZ"/>
        </w:rPr>
      </w:pPr>
      <w:r>
        <w:rPr>
          <w:rFonts w:ascii="Times New Roman" w:hAnsi="Times New Roman"/>
          <w:b/>
          <w:sz w:val="28"/>
          <w:lang w:val="uz-Cyrl-UZ"/>
        </w:rPr>
        <w:tab/>
      </w:r>
      <w:r>
        <w:rPr>
          <w:rFonts w:ascii="Times New Roman" w:hAnsi="Times New Roman"/>
          <w:sz w:val="28"/>
          <w:lang w:val="uz-Cyrl-UZ"/>
        </w:rPr>
        <w:t>1.</w:t>
      </w:r>
      <w:r>
        <w:rPr>
          <w:rFonts w:ascii="Times New Roman" w:hAnsi="Times New Roman"/>
          <w:sz w:val="28"/>
        </w:rPr>
        <w:t>Техник таҳлилнинг</w:t>
      </w:r>
      <w:r>
        <w:rPr>
          <w:rFonts w:ascii="Times New Roman" w:hAnsi="Times New Roman"/>
          <w:sz w:val="28"/>
          <w:lang w:val="uz-Cyrl-UZ"/>
        </w:rPr>
        <w:t xml:space="preserve"> фалсафий асослари.</w:t>
      </w:r>
    </w:p>
    <w:p w:rsidR="004763D8" w:rsidRDefault="004763D8" w:rsidP="004763D8">
      <w:pPr>
        <w:spacing w:line="360" w:lineRule="auto"/>
        <w:rPr>
          <w:rFonts w:ascii="Times New Roman" w:hAnsi="Times New Roman"/>
          <w:sz w:val="28"/>
          <w:lang w:val="uz-Cyrl-UZ"/>
        </w:rPr>
      </w:pPr>
      <w:r>
        <w:rPr>
          <w:rFonts w:ascii="Times New Roman" w:hAnsi="Times New Roman"/>
          <w:sz w:val="28"/>
          <w:lang w:val="uz-Cyrl-UZ"/>
        </w:rPr>
        <w:tab/>
        <w:t>2.</w:t>
      </w:r>
      <w:r>
        <w:rPr>
          <w:rFonts w:ascii="Times New Roman" w:hAnsi="Times New Roman"/>
          <w:sz w:val="28"/>
        </w:rPr>
        <w:t>Техник ва фундамнетал таҳлилнинг таққослама таҳлили</w:t>
      </w:r>
      <w:r>
        <w:rPr>
          <w:rFonts w:ascii="Times New Roman" w:hAnsi="Times New Roman"/>
          <w:sz w:val="28"/>
          <w:lang w:val="uz-Cyrl-UZ"/>
        </w:rPr>
        <w:t xml:space="preserve">. </w:t>
      </w:r>
    </w:p>
    <w:p w:rsidR="004763D8" w:rsidRDefault="004763D8" w:rsidP="004763D8">
      <w:pPr>
        <w:spacing w:line="360" w:lineRule="auto"/>
        <w:rPr>
          <w:rFonts w:ascii="Times New Roman" w:hAnsi="Times New Roman"/>
          <w:sz w:val="28"/>
          <w:lang w:val="uz-Cyrl-UZ"/>
        </w:rPr>
      </w:pPr>
    </w:p>
    <w:p w:rsidR="004763D8" w:rsidRDefault="004763D8" w:rsidP="004763D8">
      <w:pPr>
        <w:spacing w:line="360" w:lineRule="auto"/>
        <w:rPr>
          <w:rFonts w:ascii="Times New Roman" w:hAnsi="Times New Roman"/>
          <w:b/>
          <w:sz w:val="28"/>
          <w:lang w:val="uz-Cyrl-UZ"/>
        </w:rPr>
      </w:pPr>
      <w:r>
        <w:rPr>
          <w:rFonts w:ascii="Times New Roman" w:hAnsi="Times New Roman"/>
          <w:b/>
          <w:sz w:val="28"/>
          <w:lang w:val="uz-Cyrl-UZ"/>
        </w:rPr>
        <w:tab/>
        <w:t>1.Техник таҳлилнинг фалсафий асослари</w:t>
      </w:r>
    </w:p>
    <w:p w:rsidR="004763D8" w:rsidRDefault="004763D8" w:rsidP="004763D8">
      <w:pPr>
        <w:spacing w:line="360" w:lineRule="auto"/>
        <w:rPr>
          <w:rFonts w:ascii="Times New Roman" w:hAnsi="Times New Roman"/>
          <w:b/>
          <w:sz w:val="28"/>
          <w:lang w:val="uz-Cyrl-UZ"/>
        </w:rPr>
      </w:pPr>
    </w:p>
    <w:p w:rsidR="004763D8" w:rsidRDefault="004763D8" w:rsidP="004763D8">
      <w:pPr>
        <w:spacing w:line="360" w:lineRule="auto"/>
        <w:jc w:val="both"/>
        <w:rPr>
          <w:rFonts w:ascii="Times New Roman" w:hAnsi="Times New Roman"/>
          <w:sz w:val="28"/>
          <w:lang w:val="uz-Cyrl-UZ"/>
        </w:rPr>
      </w:pPr>
      <w:r>
        <w:rPr>
          <w:rFonts w:ascii="Times New Roman" w:hAnsi="Times New Roman"/>
          <w:b/>
          <w:sz w:val="28"/>
          <w:lang w:val="uz-Cyrl-UZ"/>
        </w:rPr>
        <w:tab/>
      </w:r>
      <w:r>
        <w:rPr>
          <w:rFonts w:ascii="Times New Roman" w:hAnsi="Times New Roman"/>
          <w:sz w:val="28"/>
          <w:lang w:val="uz-Cyrl-UZ"/>
        </w:rPr>
        <w:t>Жаҳон валюта бозорининг конъюнктура механизми деганда одатда ушбу бозорда валюталарга бўлган талаб ва таклифнинг шаклланиш механизми тушунилади. Бозорнинг конъюнктура механизми мураккаб бўлиб, уни ўрганиш молиявий воситачилар учун ниҳоятда мухимдир. Чунки бозорда операциялар ўтказиш жараёнида қарор қабул қилиш учун молиявий воситачилар маълум бир таҳлилий маълумотларга асосланиши керак.</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Ривожланган давлатлар амалиётида бундай таҳлилнинг 2 услуби мавжуд, яъни фундаментал ва техник таҳлил.</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r>
      <w:r>
        <w:rPr>
          <w:rFonts w:ascii="Times New Roman" w:hAnsi="Times New Roman"/>
          <w:b/>
          <w:sz w:val="28"/>
          <w:lang w:val="uz-Cyrl-UZ"/>
        </w:rPr>
        <w:t>Техник таҳлил</w:t>
      </w:r>
      <w:r>
        <w:rPr>
          <w:rFonts w:ascii="Times New Roman" w:hAnsi="Times New Roman"/>
          <w:sz w:val="28"/>
          <w:lang w:val="uz-Cyrl-UZ"/>
        </w:rPr>
        <w:t xml:space="preserve"> – бу, асосан графиклар ёрдамида баҳоларни келгусидаги харакат йўналишини прогнозлаш мақсадида бозор динамикасини ўрганишдир. “Бозор динамикаси” атамаси ўз ичига техник таҳлил эҳтиёрида бўлган 3 маълумот манбасини олади, яъни: баҳо, ҳажм ва очиқ манфаат.</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r>
      <w:r>
        <w:rPr>
          <w:rFonts w:ascii="Times New Roman" w:hAnsi="Times New Roman"/>
          <w:sz w:val="28"/>
        </w:rPr>
        <w:t xml:space="preserve">Техник </w:t>
      </w:r>
      <w:r>
        <w:rPr>
          <w:rFonts w:ascii="Times New Roman" w:hAnsi="Times New Roman"/>
          <w:sz w:val="28"/>
          <w:lang w:val="uz-Cyrl-UZ"/>
        </w:rPr>
        <w:t>таҳлил қуйидагиларга асос</w:t>
      </w:r>
      <w:r>
        <w:rPr>
          <w:rFonts w:ascii="Times New Roman" w:hAnsi="Times New Roman"/>
          <w:sz w:val="28"/>
        </w:rPr>
        <w:t>ланад</w:t>
      </w:r>
      <w:r>
        <w:rPr>
          <w:rFonts w:ascii="Times New Roman" w:hAnsi="Times New Roman"/>
          <w:sz w:val="28"/>
          <w:lang w:val="uz-Cyrl-UZ"/>
        </w:rPr>
        <w:t>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1)бозор барча нарсаларни хисобга олади;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2)баҳолар харакати тенденцияларга бўйсунган;</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 xml:space="preserve">3)тарих қайтарилмоқда.  </w:t>
      </w:r>
    </w:p>
    <w:p w:rsidR="004763D8" w:rsidRDefault="004763D8" w:rsidP="004763D8">
      <w:pPr>
        <w:jc w:val="both"/>
        <w:rPr>
          <w:rFonts w:ascii="Times New Roman" w:hAnsi="Times New Roman"/>
          <w:sz w:val="28"/>
          <w:lang w:val="uz-Cyrl-UZ"/>
        </w:rPr>
      </w:pPr>
    </w:p>
    <w:p w:rsidR="004763D8" w:rsidRPr="002E1510" w:rsidRDefault="004763D8" w:rsidP="004763D8">
      <w:pPr>
        <w:jc w:val="both"/>
        <w:rPr>
          <w:rFonts w:ascii="Times New Roman" w:hAnsi="Times New Roman"/>
          <w:sz w:val="28"/>
        </w:rPr>
      </w:pPr>
      <w:r>
        <w:rPr>
          <w:rFonts w:ascii="Times New Roman" w:hAnsi="Times New Roman"/>
          <w:sz w:val="28"/>
          <w:lang w:val="uz-Cyrl-UZ"/>
        </w:rPr>
        <w:tab/>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b/>
          <w:sz w:val="28"/>
        </w:rPr>
        <w:t>Б</w:t>
      </w:r>
      <w:r>
        <w:rPr>
          <w:rFonts w:ascii="Times New Roman" w:hAnsi="Times New Roman"/>
          <w:b/>
          <w:sz w:val="28"/>
          <w:lang w:val="uz-Cyrl-UZ"/>
        </w:rPr>
        <w:t>озор барча нарсаларни хисобга олади.</w:t>
      </w:r>
      <w:r>
        <w:rPr>
          <w:rFonts w:ascii="Times New Roman" w:hAnsi="Times New Roman"/>
          <w:sz w:val="28"/>
          <w:lang w:val="uz-Cyrl-UZ"/>
        </w:rPr>
        <w:t xml:space="preserve"> </w:t>
      </w:r>
      <w:r>
        <w:rPr>
          <w:rFonts w:ascii="Times New Roman" w:hAnsi="Times New Roman"/>
          <w:sz w:val="28"/>
        </w:rPr>
        <w:t>Ушбу тушунча техник таҳлилнинг асл мазмунини ташкил этади. Техник таҳлилчи фараз қилади</w:t>
      </w:r>
      <w:r>
        <w:rPr>
          <w:rFonts w:ascii="Times New Roman" w:hAnsi="Times New Roman"/>
          <w:sz w:val="28"/>
          <w:lang w:val="uz-Cyrl-UZ"/>
        </w:rPr>
        <w:t xml:space="preserve"> </w:t>
      </w:r>
      <w:r>
        <w:rPr>
          <w:rFonts w:ascii="Times New Roman" w:hAnsi="Times New Roman"/>
          <w:sz w:val="28"/>
          <w:lang w:val="uz-Cyrl-UZ"/>
        </w:rPr>
        <w:lastRenderedPageBreak/>
        <w:t>фьючерс товар к</w:t>
      </w:r>
      <w:r>
        <w:rPr>
          <w:rFonts w:ascii="Times New Roman" w:hAnsi="Times New Roman"/>
          <w:sz w:val="28"/>
        </w:rPr>
        <w:t>онтракти баҳосига таъсир эта оладиган иқтисодий, сиёсий, психологик ва хар қандай сабаблар албатта ўз аксини</w:t>
      </w:r>
      <w:r>
        <w:rPr>
          <w:rFonts w:ascii="Times New Roman" w:hAnsi="Times New Roman"/>
          <w:sz w:val="28"/>
          <w:lang w:val="uz-Cyrl-UZ"/>
        </w:rPr>
        <w:t xml:space="preserve"> товар баҳосида топади деб.</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Бундан келиб чиқадики, бидан талаб этилган нарса – бу, баҳолар харакатини синчковлик билан ўрганишдир. Бошқача қилиб айтканда, талаб ва таклиф динамикасидаги хар қандай ўзгариш баҳолар динамикасида акс этади. Агар талаб таклифдан юқори бўлса, баҳолар ўсади. Агар таклиф талабдан юқори бўлса баҳолар пасаяди. Ушбу омил хар қандай иқтисодий прогнозлаш асосида ётади. Техник таҳлилчи эса бу масалага бошқача ёндошади ва қуйидагича фикр юритади: агарда бозорда баҳолар қандайдир сабабларга кўра кўтарила бошлаган бўлса, демак талаб таклифдан юқори. Демак, макроиқтисодий кўрсаткичлар бўйича бозор “хўкизлар” учун қулайдир. Агар баҳолар пасайиб бораётган бўлса, унда бозор “айиқлар” учун қулайдир.</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Талаб ва таклифнинг чуқур механизми, у ёки бу товар бозорининг иқтисодий табиати, баҳоларни пасайиш ёки кўтарилиш тенденциясини белгилаб беради. Графиклар ўзидан-ўзи бозорга таъсир эта олмайди. Улар бозордаги хозирги пайтда шаклланган пасайиш ёки ўсиш тенденциясини акс эттиради холос.</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 xml:space="preserve">Графиклар таҳлили бўйича мутаҳассислар, одатда баҳолар ўсиши ёки пасайишини келтириб чиқарган омилларнинг чуқур сабабларини ўрганишга ўз этиборларини қаратмайдилар. Кўп ҳолларда, баҳоларнинг ўзгаришига тенденция эндигина шаклланганда ва ушбу жараённинг илк босқичларида ёки аксинча қандайдир хал қилувчи босқичларда бундай ўзгаришлар сабаблари хеч кимга маълум бўлмаслиги мумкин. Бунда, техник ёндошув масалани ортиқча соддалаштираётган ёки дағаллаштираётгандек бўлиб туюлиши мумкин. Бироқ, “бозор барча нарсани ҳисобга олади” деган </w:t>
      </w:r>
      <w:r>
        <w:rPr>
          <w:rFonts w:ascii="Times New Roman" w:hAnsi="Times New Roman"/>
          <w:sz w:val="28"/>
          <w:lang w:val="uz-Cyrl-UZ"/>
        </w:rPr>
        <w:lastRenderedPageBreak/>
        <w:t>тушунча заминида ётган мантиқ техник таҳлилчининг реал бозордаги тажрибаси ошиб боргани сари яққол намоён бўлади.</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Бундан хулоса шуки, бозор баҳосига таъсир этувчи хар қандай нарса албатта ушбу баҳога ўз таъсирини кўрсатади. Демак, баҳолар динамикасини синчиклаб ўрганиш ниҳоятда зарурдир. Баҳо графиклари ва кўпчилик қўшимча индикаторларни таҳлил этган ҳолда техник таҳлилчи, бозорнинг ўзи ривожланишнинг эҳтимолли йўналишларини кўрсатиб беришига эришади.</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b/>
          <w:sz w:val="28"/>
          <w:lang w:val="uz-Cyrl-UZ"/>
        </w:rPr>
        <w:t>Баҳолар харакати тенденцияларга бўйс</w:t>
      </w:r>
      <w:r w:rsidRPr="002E1510">
        <w:rPr>
          <w:rFonts w:ascii="Times New Roman" w:hAnsi="Times New Roman"/>
          <w:b/>
          <w:sz w:val="28"/>
          <w:lang w:val="uz-Cyrl-UZ"/>
        </w:rPr>
        <w:t>и</w:t>
      </w:r>
      <w:r>
        <w:rPr>
          <w:rFonts w:ascii="Times New Roman" w:hAnsi="Times New Roman"/>
          <w:b/>
          <w:sz w:val="28"/>
          <w:lang w:val="uz-Cyrl-UZ"/>
        </w:rPr>
        <w:t xml:space="preserve">нади. </w:t>
      </w:r>
      <w:r>
        <w:rPr>
          <w:rFonts w:ascii="Times New Roman" w:hAnsi="Times New Roman"/>
          <w:sz w:val="28"/>
          <w:lang w:val="uz-Cyrl-UZ"/>
        </w:rPr>
        <w:t>Тенденция ёки тренд (trend) тушунчаси, техник таҳлилда асосни ташкил этувчилардан биридир. Шуни яхши тушуниб олиш керакки, бозорда содир бўлаётган хар қандай ўзгариш у ёки бу тенденцияга бўйсунгандир. Фьючерс бозоридаги баҳолар динамикасини кўрсатувчи графиклар тузишдан асосий мақсад, ушбу тенденцияларни дастлабки пайдо бўлиши пайтидаёқ аниқлаб топиш ва уларнинг харакат йўналишига мувофиқ равишда савдо қилишдир.</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Техник таҳлилнинг кўпчилик услублари ўз табиатига кўра “trend following” тенденция кетидан эргашувчи хисобланади, яъни уларнинг функциялари таҳлилчига тенденцияни аниқлаб топишга ёрдам беришдан ҳамда ушбу тенденцияга, унинг хаёт даври мобайнида риоя этишдан иборат (график).</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Баҳолар харакати тенденцияларга бўйсунади деган тушунчадан 2 хулоса келиб чиқади:</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1)харакатдаги тенденция хар қандай эҳтимолга кўра ўзига қарама-қарши бўлган тенденцияга айланмай, ривожи давом этади;</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2)харакатдаги тенденция ривожи давом этади токи унинг тескари (қарама-қарши) харакати бошланмагунча.</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lastRenderedPageBreak/>
        <w:t>Юқорида баён этилганлардан келиб чиққан ҳолда демак то тренд йўналиши тескари томонга бурилгунга қадар савдо мавжуд тренд йўналишида давом этиши керак экан.</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b/>
          <w:sz w:val="28"/>
          <w:lang w:val="uz-Cyrl-UZ"/>
        </w:rPr>
        <w:t xml:space="preserve">Тарих қайтарилмоқда. </w:t>
      </w:r>
      <w:r>
        <w:rPr>
          <w:rFonts w:ascii="Times New Roman" w:hAnsi="Times New Roman"/>
          <w:sz w:val="28"/>
          <w:lang w:val="uz-Cyrl-UZ"/>
        </w:rPr>
        <w:t>Техник таҳлил</w:t>
      </w:r>
      <w:r w:rsidRPr="002E1510">
        <w:rPr>
          <w:rFonts w:ascii="Times New Roman" w:hAnsi="Times New Roman"/>
          <w:sz w:val="28"/>
          <w:lang w:val="uz-Cyrl-UZ"/>
        </w:rPr>
        <w:t xml:space="preserve"> ва бозор динамикасини ўрганиш одам психологиясини ўрганиш Билан </w:t>
      </w:r>
      <w:r>
        <w:rPr>
          <w:rFonts w:ascii="Times New Roman" w:hAnsi="Times New Roman"/>
          <w:sz w:val="28"/>
          <w:lang w:val="uz-Cyrl-UZ"/>
        </w:rPr>
        <w:t>яқиндан боғлиқдир. Масалан, сўнги 100 йил ичида ажратиб олинган ва таснифланган график баҳо моделлари бозор психалогик ҳолатининг муҳим хусусиятларини акс эттиради. Биринчи навбатда, улар хозирги босқичда бозорда қандай “хўкиз” ёки “айиқ” тенденциялари хукмронлигини кўрсатади. Агарда ушбу моделлар илгари (ўтмишда) ишлаган бўлса, келгусида ҳам ишлаши мумкинлиги эхтимоли бор. Чунки улар йиллар мобайнида ўзгармайдиган одам психологиясига асосланган. Яъни, юқоридагиларни бошқача таърифласа бўлади: келажакни тушунишнинг калити ўтмишни ўрганишда (нет ничего нового, ч</w:t>
      </w:r>
      <w:r w:rsidRPr="002E1510">
        <w:rPr>
          <w:rFonts w:ascii="Times New Roman" w:hAnsi="Times New Roman"/>
          <w:sz w:val="28"/>
          <w:lang w:val="uz-Cyrl-UZ"/>
        </w:rPr>
        <w:t>е</w:t>
      </w:r>
      <w:r>
        <w:rPr>
          <w:rFonts w:ascii="Times New Roman" w:hAnsi="Times New Roman"/>
          <w:sz w:val="28"/>
          <w:lang w:val="uz-Cyrl-UZ"/>
        </w:rPr>
        <w:t>м хорошо заб</w:t>
      </w:r>
      <w:r w:rsidRPr="002E1510">
        <w:rPr>
          <w:rFonts w:ascii="Times New Roman" w:hAnsi="Times New Roman"/>
          <w:sz w:val="28"/>
          <w:lang w:val="uz-Cyrl-UZ"/>
        </w:rPr>
        <w:t>ы</w:t>
      </w:r>
      <w:r>
        <w:rPr>
          <w:rFonts w:ascii="Times New Roman" w:hAnsi="Times New Roman"/>
          <w:sz w:val="28"/>
          <w:lang w:val="uz-Cyrl-UZ"/>
        </w:rPr>
        <w:t>тое старое).</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r>
    </w:p>
    <w:p w:rsidR="004763D8" w:rsidRDefault="004763D8" w:rsidP="004763D8">
      <w:pPr>
        <w:spacing w:line="360" w:lineRule="auto"/>
        <w:ind w:firstLine="708"/>
        <w:jc w:val="both"/>
        <w:rPr>
          <w:rFonts w:ascii="Times New Roman" w:hAnsi="Times New Roman"/>
          <w:b/>
          <w:sz w:val="28"/>
          <w:lang w:val="uz-Cyrl-UZ"/>
        </w:rPr>
      </w:pPr>
      <w:r w:rsidRPr="00D47B4B">
        <w:rPr>
          <w:rFonts w:ascii="Times New Roman" w:hAnsi="Times New Roman"/>
          <w:b/>
          <w:sz w:val="28"/>
          <w:lang w:val="uz-Cyrl-UZ"/>
        </w:rPr>
        <w:t xml:space="preserve">2. </w:t>
      </w:r>
      <w:r w:rsidRPr="00D47B4B">
        <w:rPr>
          <w:rFonts w:ascii="Times New Roman" w:hAnsi="Times New Roman"/>
          <w:b/>
          <w:sz w:val="28"/>
        </w:rPr>
        <w:t>Т</w:t>
      </w:r>
      <w:r w:rsidRPr="00D47B4B">
        <w:rPr>
          <w:rFonts w:ascii="Times New Roman" w:hAnsi="Times New Roman"/>
          <w:b/>
          <w:sz w:val="28"/>
          <w:lang w:val="uz-Cyrl-UZ"/>
        </w:rPr>
        <w:t>ехник ва фундамнтал таҳлилни</w:t>
      </w:r>
      <w:r w:rsidRPr="00D47B4B">
        <w:rPr>
          <w:rFonts w:ascii="Times New Roman" w:hAnsi="Times New Roman"/>
          <w:b/>
          <w:sz w:val="28"/>
        </w:rPr>
        <w:t>нг</w:t>
      </w:r>
      <w:r w:rsidRPr="00D47B4B">
        <w:rPr>
          <w:rFonts w:ascii="Times New Roman" w:hAnsi="Times New Roman"/>
          <w:b/>
          <w:sz w:val="28"/>
          <w:lang w:val="uz-Cyrl-UZ"/>
        </w:rPr>
        <w:t xml:space="preserve"> таққола</w:t>
      </w:r>
      <w:r w:rsidRPr="00D47B4B">
        <w:rPr>
          <w:rFonts w:ascii="Times New Roman" w:hAnsi="Times New Roman"/>
          <w:b/>
          <w:sz w:val="28"/>
        </w:rPr>
        <w:t>ма таҳлили</w:t>
      </w:r>
    </w:p>
    <w:p w:rsidR="004763D8" w:rsidRPr="00D47B4B" w:rsidRDefault="004763D8" w:rsidP="004763D8">
      <w:pPr>
        <w:spacing w:line="360" w:lineRule="auto"/>
        <w:ind w:firstLine="708"/>
        <w:jc w:val="both"/>
        <w:rPr>
          <w:rFonts w:ascii="Times New Roman" w:hAnsi="Times New Roman"/>
          <w:b/>
          <w:sz w:val="28"/>
          <w:lang w:val="uz-Cyrl-UZ"/>
        </w:rPr>
      </w:pP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Агар техник таҳлил асосан бозор динамикасини ўрганиш билан шуғулланса, фундаментал таҳлилнинг предмети бўлиб баҳолар ўзгариши ёки тебранишини келтириб чиқарувчи, баҳоларни юқорига ўсишга ёки пастга тушишга ёки маълум бир даражада қотиб туришга мажбур этадиган, талаб ва таклифнинг иқтисодий кучлари ҳисобланади.</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Фундаментал ёндошувда, товар баҳосига таъсир этувчи барча омиллар таҳлил этилади Бу эса, товарнинг ички ёки хақиқий қийматини аниқлаш учун амалга оширилади.</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 xml:space="preserve">Фундаментал таҳлилнинг натижаларига кўра, товарнинг айнан шу хақиқий қиймати, у ёки бу товар хақиқатда қанча туришин акс эттиради. </w:t>
      </w:r>
      <w:r>
        <w:rPr>
          <w:rFonts w:ascii="Times New Roman" w:hAnsi="Times New Roman"/>
          <w:sz w:val="28"/>
          <w:lang w:val="uz-Cyrl-UZ"/>
        </w:rPr>
        <w:lastRenderedPageBreak/>
        <w:t>А</w:t>
      </w:r>
      <w:r>
        <w:rPr>
          <w:rFonts w:ascii="Times New Roman" w:hAnsi="Times New Roman"/>
          <w:sz w:val="28"/>
        </w:rPr>
        <w:t>гар, товарнинг хақиқий қиймати</w:t>
      </w:r>
      <w:r>
        <w:rPr>
          <w:rFonts w:ascii="Times New Roman" w:hAnsi="Times New Roman"/>
          <w:sz w:val="28"/>
          <w:lang w:val="uz-Cyrl-UZ"/>
        </w:rPr>
        <w:t xml:space="preserve"> бозор баҳосидан паст бўлса, унда товарни сотиш крак. Чунки унинг хақиқий қийматидан кўра юқорироқ баҳода сотиб олишмоқчи. Агар, товарнинг хақиқий қиймати унинг бозор баҳосидан юқори бўлса, унда товарни сотиб олиш керак. Чунки, товар, унинг хақиқий қийматидан кўра паст баҳода сотиб олинмоқда.</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 xml:space="preserve">Бозорни прогнозлаш билан шуҳулланувчи техник ва фундаментал таҳлил, иккаласи ҳам бир муаммони хал этмоқчи, яъни қайси йўналишда баҳолар харакатланишини аниқлаш билан. </w:t>
      </w:r>
      <w:r w:rsidRPr="002E1510">
        <w:rPr>
          <w:rFonts w:ascii="Times New Roman" w:hAnsi="Times New Roman"/>
          <w:sz w:val="28"/>
          <w:lang w:val="uz-Cyrl-UZ"/>
        </w:rPr>
        <w:t xml:space="preserve">Аммо, ушбу </w:t>
      </w:r>
      <w:r>
        <w:rPr>
          <w:rFonts w:ascii="Times New Roman" w:hAnsi="Times New Roman"/>
          <w:sz w:val="28"/>
          <w:lang w:val="uz-Cyrl-UZ"/>
        </w:rPr>
        <w:t>масалага улар хар хил тарафдан ёндошадилар.</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Агар фундаментал таҳлилчи бозор харакатининг сабабларини ўрганмоқчи бўлса, техник таҳлилчини Ушбу харакатнинг фақатгина ўзи қизиқтиради. Я</w:t>
      </w:r>
      <w:r>
        <w:rPr>
          <w:rFonts w:ascii="Times New Roman" w:hAnsi="Times New Roman"/>
          <w:sz w:val="28"/>
        </w:rPr>
        <w:t xml:space="preserve">ъни, техник таҳлилчининг мақсади ушбу </w:t>
      </w:r>
      <w:r>
        <w:rPr>
          <w:rFonts w:ascii="Times New Roman" w:hAnsi="Times New Roman"/>
          <w:sz w:val="28"/>
          <w:lang w:val="uz-Cyrl-UZ"/>
        </w:rPr>
        <w:t xml:space="preserve">харакат ёки бозор динамикасини мавжудлигини билиш холос. </w:t>
      </w:r>
      <w:r w:rsidRPr="002E1510">
        <w:rPr>
          <w:rFonts w:ascii="Times New Roman" w:hAnsi="Times New Roman"/>
          <w:sz w:val="28"/>
          <w:lang w:val="uz-Cyrl-UZ"/>
        </w:rPr>
        <w:t>Ушбу харакатни келтириб чиқарувчи сабаблар</w:t>
      </w:r>
      <w:r>
        <w:rPr>
          <w:rFonts w:ascii="Times New Roman" w:hAnsi="Times New Roman"/>
          <w:sz w:val="28"/>
          <w:lang w:val="uz-Cyrl-UZ"/>
        </w:rPr>
        <w:t xml:space="preserve"> у учун мухим эмас.</w:t>
      </w:r>
    </w:p>
    <w:p w:rsidR="004763D8" w:rsidRDefault="004763D8" w:rsidP="004763D8">
      <w:pPr>
        <w:spacing w:line="360" w:lineRule="auto"/>
        <w:ind w:firstLine="708"/>
        <w:jc w:val="both"/>
        <w:rPr>
          <w:rFonts w:ascii="Times New Roman" w:hAnsi="Times New Roman"/>
          <w:sz w:val="28"/>
          <w:lang w:val="uz-Cyrl-UZ"/>
        </w:rPr>
      </w:pPr>
      <w:r w:rsidRPr="002E1510">
        <w:rPr>
          <w:rFonts w:ascii="Times New Roman" w:hAnsi="Times New Roman"/>
          <w:sz w:val="28"/>
          <w:lang w:val="uz-Cyrl-UZ"/>
        </w:rPr>
        <w:t>Фундаментал таҳлилчи эса</w:t>
      </w:r>
      <w:r>
        <w:rPr>
          <w:rFonts w:ascii="Times New Roman" w:hAnsi="Times New Roman"/>
          <w:sz w:val="28"/>
          <w:lang w:val="uz-Cyrl-UZ"/>
        </w:rPr>
        <w:t>, ушбу харакат сабабини билишга интилади, я</w:t>
      </w:r>
      <w:r w:rsidRPr="002E1510">
        <w:rPr>
          <w:rFonts w:ascii="Times New Roman" w:hAnsi="Times New Roman"/>
          <w:sz w:val="28"/>
          <w:lang w:val="uz-Cyrl-UZ"/>
        </w:rPr>
        <w:t>ъ</w:t>
      </w:r>
      <w:r>
        <w:rPr>
          <w:rFonts w:ascii="Times New Roman" w:hAnsi="Times New Roman"/>
          <w:sz w:val="28"/>
          <w:lang w:val="uz-Cyrl-UZ"/>
        </w:rPr>
        <w:t xml:space="preserve">ни нима сабабдан ушбу харакат </w:t>
      </w:r>
      <w:r w:rsidRPr="002E1510">
        <w:rPr>
          <w:rFonts w:ascii="Times New Roman" w:hAnsi="Times New Roman"/>
          <w:sz w:val="28"/>
          <w:lang w:val="uz-Cyrl-UZ"/>
        </w:rPr>
        <w:t>ёки динамика содир бўлди.</w:t>
      </w:r>
    </w:p>
    <w:p w:rsidR="004763D8" w:rsidRDefault="004763D8" w:rsidP="004763D8">
      <w:pPr>
        <w:spacing w:line="360" w:lineRule="auto"/>
        <w:ind w:firstLine="708"/>
        <w:jc w:val="both"/>
        <w:rPr>
          <w:rFonts w:ascii="Times New Roman" w:hAnsi="Times New Roman"/>
          <w:sz w:val="28"/>
          <w:lang w:val="uz-Cyrl-UZ"/>
        </w:rPr>
      </w:pPr>
      <w:r>
        <w:rPr>
          <w:rFonts w:ascii="Times New Roman" w:hAnsi="Times New Roman"/>
          <w:sz w:val="28"/>
          <w:lang w:val="uz-Cyrl-UZ"/>
        </w:rPr>
        <w:t xml:space="preserve">Фьючерслар билан шуғулланувчи кўпчилик мутаҳассислар, ўзларини фундаментал ёки техник таҳлилчилар қаторига қўшади. </w:t>
      </w:r>
      <w:r>
        <w:rPr>
          <w:rFonts w:ascii="Times New Roman" w:hAnsi="Times New Roman"/>
          <w:sz w:val="28"/>
        </w:rPr>
        <w:t>Аслида эса фундаментал ва техник таҳлилчилар</w:t>
      </w:r>
      <w:r>
        <w:rPr>
          <w:rFonts w:ascii="Times New Roman" w:hAnsi="Times New Roman"/>
          <w:sz w:val="28"/>
          <w:lang w:val="uz-Cyrl-UZ"/>
        </w:rPr>
        <w:t xml:space="preserve"> орасидаги фарқ, аниқ ёки сезиларли эмас. </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 xml:space="preserve">Кўпчилик фундаментал таҳлилчилар графикларни таҳлил этишни бошланғич билимига эга. Шу билан биргаликда, шундай техник таҳлилчи йўқки, фундаментал таҳлилнинг асосий қоидаларини билмаган. Аммо, амалда ушбу 2 услубни бир бирига аралашишига асло йўл қўймайдиган тарафдорлар мавжуд. Гап шундаки, таҳлилнинг бу икала услуби кўп ҳолларда ўзаро қарама-қаршиликка учрайди. Одатда, бозордаги мухим ўзгаришларни (жараёнларни) энг бошида бозорнинг хатти-харакатлари </w:t>
      </w:r>
      <w:r>
        <w:rPr>
          <w:rFonts w:ascii="Times New Roman" w:hAnsi="Times New Roman"/>
          <w:sz w:val="28"/>
          <w:lang w:val="uz-Cyrl-UZ"/>
        </w:rPr>
        <w:lastRenderedPageBreak/>
        <w:t>фундаментал таҳлилнинг хеч бир чегарасига сиғмай қолади ва буни фақат иқтисодий омиллар асосида тушунтиришнинг имкони бўлмай қолади.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Айнан шундай ҳолатларда, умумий тенденция учун критик ҳолатларда, таҳлилнинг 2 услуби бир-биридан сезиларли фарқлана бошлайди. Кейинчалик, қандайдир босқичда, улар фаза бўйича бир-бирига мос келади. Аммо, бундай ҳолатда энди трэндларнинг ўхшаш харакат қилиши учун (бозордаги ўзгаришга мувофиқ) кеч бўлади.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Юқорида зикр этилган 2 услуб орасидаги қарама-қаршиликнинг сабаби қуйидагича бўлиши мумкин: бозор баҳоси барча маълум фундаментал малумотларни тезлик жиҳатидан ошади. Бошқача қилиб айтганда, бозор баҳоси фундаментал маълумотларни ўзиб ўтувчи индикатор бўлиб хизмат қилади (ёки соғлом мантиқ).</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Бозор барча маълум бўлган иқтисодий омилларни ҳисобга олган бўлсада, баҳолар қандайдир янги, хали ўрганилмаган омиллар таъсирида ўзгара бошлайди.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Трихда баҳолаш ўсиши ва пасайишини энг сезиларли даврлари, фундаментал кўрсаткичлар нуқтаи назаридан хеч қандай ўзгариш кутилмаган даврда бошланган ҳамда ушбу ўзгаришлар фундаментал таҳлилчиларга тушунарли бўлган пайтда, янги тенденция ўзининг энг юқори чўққисига етган бўлар эди.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Вақт ўтиши билан, техник таҳлилчига графикни ўқиш ва таҳлил қила олиш ишончи келади. У аст</w:t>
      </w:r>
      <w:r>
        <w:rPr>
          <w:rFonts w:ascii="Times New Roman" w:hAnsi="Times New Roman"/>
          <w:sz w:val="28"/>
        </w:rPr>
        <w:t>а секин бозорни соғлом матиққа тўғри келмаслиги вазиятига ўрганади.</w:t>
      </w:r>
      <w:r>
        <w:rPr>
          <w:rFonts w:ascii="Times New Roman" w:hAnsi="Times New Roman"/>
          <w:sz w:val="28"/>
          <w:lang w:val="uz-Cyrl-UZ"/>
        </w:rPr>
        <w:t xml:space="preserve"> Техник таҳлилчи аниқ билади, бугунми ёки эртага бозор динамикасининг сабаблари барчага аён бўлади. Албатта бу кйинчалик бўлади. Хозир эса, ушбу қўшимча ишончга вақт сарфлаш мумкин эмас.</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lastRenderedPageBreak/>
        <w:tab/>
        <w:t>Техник таҳлил билан юзаки тнишишни ўзигина, уни фундаментал таҳлилдан устун эканлигини кўрсатади. Агарда, бу иккала услуб ичидан бирин танлаш масаласи турса, унда албатта т</w:t>
      </w:r>
      <w:r>
        <w:rPr>
          <w:rFonts w:ascii="Times New Roman" w:hAnsi="Times New Roman"/>
          <w:sz w:val="28"/>
        </w:rPr>
        <w:t>е</w:t>
      </w:r>
      <w:r>
        <w:rPr>
          <w:rFonts w:ascii="Times New Roman" w:hAnsi="Times New Roman"/>
          <w:sz w:val="28"/>
          <w:lang w:val="uz-Cyrl-UZ"/>
        </w:rPr>
        <w:t>хник таҳлилни танлаш керак.  Чунки, биринчидан, таърифга кўра у ўз ичига фундаментал таҳлил фойдаланадиган маълумотларни олади. Агарда, ушбу малумотлар бозор баҳосида ўз аксини топса, унда уларни алоҳида таҳлил этишга зарурат қолмайди. Демак, графиклар таҳлили фундаментал таҳлилнинг соддалаштирилган шаклига айланади. Афсуски, фундаментал таҳлил хақида бундай деб бўлмайди. Фундаментал таҳлил баҳолар динамикасини ўрганиш билан шуғулланмайди. Фақат техник таҳлил билан фойдаланган ҳолда товар фьючерслари бозорида муваффақиятли ишлаш мумкин.</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 xml:space="preserve">Биринчи қарашда, юқорида зикр этилган таққослаш унчалик тушунарли эмас. Аммо, барча нарса тушунарли бўлади, агар қарор қабул қилиш жраёнини 2 таркибий қисмга ажратган ҳолда кўриб чиқилса, яъни: </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1)вазиятни таҳлили;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2)</w:t>
      </w:r>
      <w:r w:rsidRPr="002E1510">
        <w:rPr>
          <w:rFonts w:ascii="Times New Roman" w:hAnsi="Times New Roman"/>
          <w:sz w:val="28"/>
          <w:lang w:val="uz-Cyrl-UZ"/>
        </w:rPr>
        <w:t>вақтни</w:t>
      </w:r>
      <w:r>
        <w:rPr>
          <w:rFonts w:ascii="Times New Roman" w:hAnsi="Times New Roman"/>
          <w:sz w:val="28"/>
          <w:lang w:val="uz-Cyrl-UZ"/>
        </w:rPr>
        <w:t xml:space="preserve"> </w:t>
      </w:r>
      <w:r w:rsidRPr="002E1510">
        <w:rPr>
          <w:rFonts w:ascii="Times New Roman" w:hAnsi="Times New Roman"/>
          <w:sz w:val="28"/>
          <w:lang w:val="uz-Cyrl-UZ"/>
        </w:rPr>
        <w:t>танлаш.</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 xml:space="preserve">Биржада муваффақиятли ўйнаш учун бозорга кириш ва бозордан чиқиш вақтини (пайтини) тўғри танлаш нихоятда катта ахамиятга эга, айниқса фьючерс шартномаларида. </w:t>
      </w:r>
      <w:r w:rsidRPr="002E1510">
        <w:rPr>
          <w:rFonts w:ascii="Times New Roman" w:hAnsi="Times New Roman"/>
          <w:sz w:val="28"/>
          <w:lang w:val="uz-Cyrl-UZ"/>
        </w:rPr>
        <w:t>Чунки,</w:t>
      </w:r>
      <w:r>
        <w:rPr>
          <w:rFonts w:ascii="Times New Roman" w:hAnsi="Times New Roman"/>
          <w:sz w:val="28"/>
          <w:lang w:val="uz-Cyrl-UZ"/>
        </w:rPr>
        <w:t xml:space="preserve"> бунда ричаг </w:t>
      </w:r>
      <w:r w:rsidRPr="002E1510">
        <w:rPr>
          <w:rFonts w:ascii="Times New Roman" w:hAnsi="Times New Roman"/>
          <w:sz w:val="28"/>
          <w:lang w:val="uz-Cyrl-UZ"/>
        </w:rPr>
        <w:t>(leverage)</w:t>
      </w:r>
      <w:r>
        <w:rPr>
          <w:rFonts w:ascii="Times New Roman" w:hAnsi="Times New Roman"/>
          <w:sz w:val="28"/>
          <w:lang w:val="uz-Cyrl-UZ"/>
        </w:rPr>
        <w:t xml:space="preserve"> самараси юқоридир.</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Тенденцияни тўғри аниқлаган ҳолда, пул йўқотиш мумкин. Гаров кафолатининг унчалик катта бўлмаган миқдори (одатда 10%дан кам) шунга олиб келадики, баҳоларни биз учун номувофиқ бўлган йўналишда арзимаган тебраниши, бизни бозордан сиқиб чиқариши мумкин. Н</w:t>
      </w:r>
      <w:r w:rsidRPr="002E1510">
        <w:rPr>
          <w:rFonts w:ascii="Times New Roman" w:hAnsi="Times New Roman"/>
          <w:sz w:val="28"/>
          <w:lang w:val="uz-Cyrl-UZ"/>
        </w:rPr>
        <w:t>атижада, гаров маблағларидан тўла ажралиб қолишимиз мумкин.</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 xml:space="preserve">Таққослаш учун, фонд биржасида ўйнаётган трейдер агарда бозор унга қарши бораётганлигини сезса, кутиб туриш (пойлаш) позициясини танлаши </w:t>
      </w:r>
      <w:r>
        <w:rPr>
          <w:rFonts w:ascii="Times New Roman" w:hAnsi="Times New Roman"/>
          <w:sz w:val="28"/>
          <w:lang w:val="uz-Cyrl-UZ"/>
        </w:rPr>
        <w:lastRenderedPageBreak/>
        <w:t xml:space="preserve">мумкин, унинг кўчасида ҳам байрам бўлишига ишонган ҳолда. </w:t>
      </w:r>
      <w:r>
        <w:rPr>
          <w:rFonts w:ascii="Times New Roman" w:hAnsi="Times New Roman"/>
          <w:sz w:val="28"/>
        </w:rPr>
        <w:t>Т</w:t>
      </w:r>
      <w:r>
        <w:rPr>
          <w:rFonts w:ascii="Times New Roman" w:hAnsi="Times New Roman"/>
          <w:sz w:val="28"/>
          <w:lang w:val="uz-Cyrl-UZ"/>
        </w:rPr>
        <w:t>р</w:t>
      </w:r>
      <w:r>
        <w:rPr>
          <w:rFonts w:ascii="Times New Roman" w:hAnsi="Times New Roman"/>
          <w:sz w:val="28"/>
        </w:rPr>
        <w:t>е</w:t>
      </w:r>
      <w:r>
        <w:rPr>
          <w:rFonts w:ascii="Times New Roman" w:hAnsi="Times New Roman"/>
          <w:sz w:val="28"/>
          <w:lang w:val="uz-Cyrl-UZ"/>
        </w:rPr>
        <w:t>йд</w:t>
      </w:r>
      <w:r>
        <w:rPr>
          <w:rFonts w:ascii="Times New Roman" w:hAnsi="Times New Roman"/>
          <w:sz w:val="28"/>
        </w:rPr>
        <w:t>е</w:t>
      </w:r>
      <w:r>
        <w:rPr>
          <w:rFonts w:ascii="Times New Roman" w:hAnsi="Times New Roman"/>
          <w:sz w:val="28"/>
          <w:lang w:val="uz-Cyrl-UZ"/>
        </w:rPr>
        <w:t xml:space="preserve">р ўз акциялари харакатини </w:t>
      </w:r>
      <w:r>
        <w:rPr>
          <w:rFonts w:ascii="Times New Roman" w:hAnsi="Times New Roman"/>
          <w:sz w:val="28"/>
        </w:rPr>
        <w:t>тўхтатади, яъни</w:t>
      </w:r>
      <w:r>
        <w:rPr>
          <w:rFonts w:ascii="Times New Roman" w:hAnsi="Times New Roman"/>
          <w:sz w:val="28"/>
          <w:lang w:val="uz-Cyrl-UZ"/>
        </w:rPr>
        <w:t xml:space="preserve"> тр</w:t>
      </w:r>
      <w:r>
        <w:rPr>
          <w:rFonts w:ascii="Times New Roman" w:hAnsi="Times New Roman"/>
          <w:sz w:val="28"/>
        </w:rPr>
        <w:t>е</w:t>
      </w:r>
      <w:r>
        <w:rPr>
          <w:rFonts w:ascii="Times New Roman" w:hAnsi="Times New Roman"/>
          <w:sz w:val="28"/>
          <w:lang w:val="uz-Cyrl-UZ"/>
        </w:rPr>
        <w:t>йд</w:t>
      </w:r>
      <w:r>
        <w:rPr>
          <w:rFonts w:ascii="Times New Roman" w:hAnsi="Times New Roman"/>
          <w:sz w:val="28"/>
        </w:rPr>
        <w:t>е</w:t>
      </w:r>
      <w:r>
        <w:rPr>
          <w:rFonts w:ascii="Times New Roman" w:hAnsi="Times New Roman"/>
          <w:sz w:val="28"/>
          <w:lang w:val="uz-Cyrl-UZ"/>
        </w:rPr>
        <w:t>рдан у инвесторга айланади.</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r>
      <w:r>
        <w:rPr>
          <w:rFonts w:ascii="Times New Roman" w:hAnsi="Times New Roman"/>
          <w:sz w:val="28"/>
        </w:rPr>
        <w:t>Товар бозорида эса</w:t>
      </w:r>
      <w:r>
        <w:rPr>
          <w:rFonts w:ascii="Times New Roman" w:hAnsi="Times New Roman"/>
          <w:sz w:val="28"/>
          <w:lang w:val="uz-Cyrl-UZ"/>
        </w:rPr>
        <w:t xml:space="preserve"> бу асло мумкин эмас. Фьючерс шартномалари учун “сотиб ол ва ушлаб тур” тамойили мутлақо тўғри келмайди. Шу сабабли, юқорида зикр этилган 2 таркибий қисмга қайтсак, таҳлил фазасида ҳам техник таҳлил ҳамда фундаментал таҳлил услубидан фойдаланиш мумкин (тўғри прогнозни олиш учун). Бозорга кириш ва ундан чиқиш вақтини (пайтини) тўғри танлашга келсак, бунинг учун фақат техник услуб керак бўлади. </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Шундай қилиб, ўз зиммасига бозор мажбуриятларини олишдан олдин, трейдер амалга ошириш керак бўлган қадамларни кўриб чиқиб, яна бир бор ишончи хосил қилишимиз мумкин, айнан маълум бир босқичда техник таҳлил абсолют зарурдир, дастлабки босқичларда фундаментал таҳлилдан фойдаланилган бўлса ҳам.</w:t>
      </w:r>
    </w:p>
    <w:p w:rsidR="004763D8" w:rsidRDefault="004763D8" w:rsidP="004763D8">
      <w:pPr>
        <w:spacing w:line="360" w:lineRule="auto"/>
        <w:jc w:val="both"/>
        <w:rPr>
          <w:rFonts w:ascii="Times New Roman" w:hAnsi="Times New Roman"/>
          <w:sz w:val="28"/>
          <w:lang w:val="uz-Cyrl-UZ"/>
        </w:rPr>
      </w:pPr>
      <w:r>
        <w:rPr>
          <w:rFonts w:ascii="Times New Roman" w:hAnsi="Times New Roman"/>
          <w:sz w:val="28"/>
          <w:lang w:val="uz-Cyrl-UZ"/>
        </w:rPr>
        <w:tab/>
        <w:t>Техник таҳлилнинг кучли тарафларидан бири шундаки, ундан хар қандай товар билан савдо жараёнида ва вақтнинг хар қандай интервалида фойдаланиш мумкин.</w:t>
      </w:r>
    </w:p>
    <w:p w:rsidR="004763D8" w:rsidRPr="002E1510" w:rsidRDefault="004763D8" w:rsidP="004763D8">
      <w:pPr>
        <w:pStyle w:val="a3"/>
        <w:rPr>
          <w:lang w:val="uz-Cyrl-UZ"/>
        </w:rPr>
      </w:pPr>
      <w:r>
        <w:rPr>
          <w:rFonts w:ascii="Journal Uzbek" w:hAnsi="Journal Uzbek"/>
          <w:sz w:val="28"/>
          <w:lang w:val="uz-Cyrl-UZ"/>
        </w:rPr>
        <w:tab/>
      </w:r>
      <w:r>
        <w:rPr>
          <w:rFonts w:ascii="Journal Uzbek" w:hAnsi="Journal Uzbek"/>
          <w:sz w:val="28"/>
          <w:lang w:val="uz-Cyrl-UZ"/>
        </w:rPr>
        <w:tab/>
      </w:r>
    </w:p>
    <w:p w:rsidR="004763D8" w:rsidRPr="002E1510" w:rsidRDefault="004763D8" w:rsidP="004763D8">
      <w:pPr>
        <w:rPr>
          <w:rFonts w:ascii="Journal Uzbek" w:hAnsi="Journal Uzbek"/>
          <w:lang w:val="uz-Cyrl-UZ"/>
        </w:rPr>
      </w:pPr>
    </w:p>
    <w:p w:rsidR="004763D8" w:rsidRDefault="004763D8" w:rsidP="004763D8">
      <w:pPr>
        <w:pStyle w:val="a3"/>
        <w:spacing w:line="360" w:lineRule="auto"/>
        <w:rPr>
          <w:rFonts w:ascii="Times New Roman" w:hAnsi="Times New Roman"/>
          <w:sz w:val="28"/>
          <w:lang w:val="uz-Cyrl-UZ"/>
        </w:rPr>
      </w:pPr>
      <w:r>
        <w:rPr>
          <w:rFonts w:ascii="Times New Roman" w:hAnsi="Times New Roman"/>
          <w:sz w:val="28"/>
          <w:lang w:val="uz-Cyrl-UZ"/>
        </w:rPr>
        <w:tab/>
      </w:r>
      <w:r>
        <w:rPr>
          <w:rFonts w:ascii="Times New Roman" w:hAnsi="Times New Roman"/>
          <w:b/>
          <w:sz w:val="28"/>
          <w:lang w:val="uz-Cyrl-UZ"/>
        </w:rPr>
        <w:t xml:space="preserve">Калит сўзлар: </w:t>
      </w:r>
      <w:r>
        <w:rPr>
          <w:rFonts w:ascii="Times New Roman" w:hAnsi="Times New Roman"/>
          <w:sz w:val="28"/>
          <w:lang w:val="uz-Cyrl-UZ"/>
        </w:rPr>
        <w:t xml:space="preserve">бозор, тенденция, баҳо, трэнд, молия, таҳлил, график, ўсиш, пасайиш, ўйин, хўкизлар, айиқлар. </w:t>
      </w:r>
    </w:p>
    <w:p w:rsidR="004763D8" w:rsidRDefault="004763D8" w:rsidP="004763D8">
      <w:pPr>
        <w:pStyle w:val="a3"/>
        <w:spacing w:line="360" w:lineRule="auto"/>
        <w:rPr>
          <w:rFonts w:ascii="Times New Roman" w:hAnsi="Times New Roman"/>
          <w:b/>
          <w:sz w:val="28"/>
          <w:lang w:val="uz-Cyrl-UZ"/>
        </w:rPr>
      </w:pPr>
      <w:r>
        <w:rPr>
          <w:rFonts w:ascii="Times New Roman" w:hAnsi="Times New Roman"/>
          <w:b/>
          <w:sz w:val="28"/>
          <w:lang w:val="uz-Cyrl-UZ"/>
        </w:rPr>
        <w:tab/>
      </w:r>
    </w:p>
    <w:p w:rsidR="004763D8" w:rsidRDefault="004763D8" w:rsidP="004763D8">
      <w:pPr>
        <w:pStyle w:val="a3"/>
        <w:spacing w:line="360" w:lineRule="auto"/>
        <w:ind w:firstLine="708"/>
        <w:rPr>
          <w:rFonts w:ascii="Times New Roman" w:hAnsi="Times New Roman"/>
          <w:b/>
          <w:sz w:val="28"/>
          <w:lang w:val="uz-Cyrl-UZ"/>
        </w:rPr>
      </w:pPr>
      <w:r>
        <w:rPr>
          <w:rFonts w:ascii="Times New Roman" w:hAnsi="Times New Roman"/>
          <w:b/>
          <w:sz w:val="28"/>
          <w:lang w:val="ru-RU"/>
        </w:rPr>
        <w:t>Ўз билимини т</w:t>
      </w:r>
      <w:r>
        <w:rPr>
          <w:rFonts w:ascii="Times New Roman" w:hAnsi="Times New Roman"/>
          <w:b/>
          <w:sz w:val="28"/>
          <w:lang w:val="uz-Cyrl-UZ"/>
        </w:rPr>
        <w:t>екшириш учун саволлар</w:t>
      </w:r>
    </w:p>
    <w:p w:rsidR="004763D8" w:rsidRDefault="004763D8" w:rsidP="004763D8">
      <w:pPr>
        <w:pStyle w:val="a3"/>
        <w:spacing w:line="360" w:lineRule="auto"/>
        <w:rPr>
          <w:rFonts w:ascii="Times New Roman" w:hAnsi="Times New Roman"/>
          <w:sz w:val="28"/>
          <w:lang w:val="uz-Cyrl-UZ"/>
        </w:rPr>
      </w:pPr>
      <w:r>
        <w:rPr>
          <w:rFonts w:ascii="Times New Roman" w:hAnsi="Times New Roman"/>
          <w:b/>
          <w:sz w:val="28"/>
          <w:lang w:val="uz-Cyrl-UZ"/>
        </w:rPr>
        <w:tab/>
      </w:r>
      <w:r>
        <w:rPr>
          <w:rFonts w:ascii="Times New Roman" w:hAnsi="Times New Roman"/>
          <w:sz w:val="28"/>
          <w:lang w:val="uz-Cyrl-UZ"/>
        </w:rPr>
        <w:t>1.</w:t>
      </w:r>
      <w:r>
        <w:rPr>
          <w:rFonts w:ascii="Times New Roman" w:hAnsi="Times New Roman"/>
          <w:sz w:val="28"/>
          <w:lang w:val="ru-RU"/>
        </w:rPr>
        <w:t>Молиявий бозор бу қандай бозор?</w:t>
      </w:r>
    </w:p>
    <w:p w:rsidR="004763D8" w:rsidRDefault="004763D8" w:rsidP="004763D8">
      <w:pPr>
        <w:pStyle w:val="a3"/>
        <w:spacing w:line="360" w:lineRule="auto"/>
        <w:ind w:firstLine="708"/>
        <w:rPr>
          <w:rFonts w:ascii="Times New Roman" w:hAnsi="Times New Roman"/>
          <w:sz w:val="28"/>
          <w:lang w:val="uz-Cyrl-UZ"/>
        </w:rPr>
      </w:pPr>
      <w:r>
        <w:rPr>
          <w:rFonts w:ascii="Times New Roman" w:hAnsi="Times New Roman"/>
          <w:sz w:val="28"/>
          <w:lang w:val="uz-Cyrl-UZ"/>
        </w:rPr>
        <w:t>2.Т</w:t>
      </w:r>
      <w:r>
        <w:rPr>
          <w:rFonts w:ascii="Times New Roman" w:hAnsi="Times New Roman"/>
          <w:sz w:val="28"/>
          <w:lang w:val="ru-RU"/>
        </w:rPr>
        <w:t>ехник таҳлил дегнада нима тушунилади?</w:t>
      </w:r>
      <w:r>
        <w:rPr>
          <w:rFonts w:ascii="Times New Roman" w:hAnsi="Times New Roman"/>
          <w:sz w:val="28"/>
          <w:lang w:val="uz-Cyrl-UZ"/>
        </w:rPr>
        <w:t xml:space="preserve"> </w:t>
      </w:r>
    </w:p>
    <w:p w:rsidR="004763D8" w:rsidRDefault="004763D8" w:rsidP="004763D8">
      <w:pPr>
        <w:pStyle w:val="a3"/>
        <w:spacing w:line="360" w:lineRule="auto"/>
        <w:ind w:firstLine="708"/>
        <w:rPr>
          <w:rFonts w:ascii="Times New Roman" w:hAnsi="Times New Roman"/>
          <w:sz w:val="28"/>
          <w:lang w:val="uz-Cyrl-UZ"/>
        </w:rPr>
      </w:pPr>
      <w:r>
        <w:rPr>
          <w:rFonts w:ascii="Times New Roman" w:hAnsi="Times New Roman"/>
          <w:sz w:val="28"/>
          <w:lang w:val="uz-Cyrl-UZ"/>
        </w:rPr>
        <w:t xml:space="preserve">3.Фундаментал таҳлил дегнада нима тушунилади? </w:t>
      </w:r>
    </w:p>
    <w:p w:rsidR="004763D8" w:rsidRDefault="004763D8" w:rsidP="004763D8">
      <w:pPr>
        <w:pStyle w:val="a3"/>
        <w:spacing w:line="360" w:lineRule="auto"/>
        <w:ind w:firstLine="708"/>
        <w:rPr>
          <w:rFonts w:ascii="Times New Roman" w:hAnsi="Times New Roman"/>
          <w:sz w:val="28"/>
          <w:lang w:val="uz-Cyrl-UZ"/>
        </w:rPr>
      </w:pPr>
      <w:r>
        <w:rPr>
          <w:rFonts w:ascii="Times New Roman" w:hAnsi="Times New Roman"/>
          <w:sz w:val="28"/>
          <w:lang w:val="uz-Cyrl-UZ"/>
        </w:rPr>
        <w:t xml:space="preserve">4.Тенденция нима? </w:t>
      </w:r>
    </w:p>
    <w:p w:rsidR="004763D8" w:rsidRDefault="004763D8" w:rsidP="004763D8">
      <w:pPr>
        <w:pStyle w:val="a3"/>
        <w:spacing w:line="360" w:lineRule="auto"/>
        <w:ind w:firstLine="708"/>
        <w:rPr>
          <w:rFonts w:ascii="Times New Roman" w:hAnsi="Times New Roman"/>
          <w:sz w:val="28"/>
          <w:lang w:val="uz-Cyrl-UZ"/>
        </w:rPr>
      </w:pPr>
      <w:r>
        <w:rPr>
          <w:rFonts w:ascii="Times New Roman" w:hAnsi="Times New Roman"/>
          <w:sz w:val="28"/>
          <w:lang w:val="uz-Cyrl-UZ"/>
        </w:rPr>
        <w:lastRenderedPageBreak/>
        <w:t xml:space="preserve">5.Тенденциянинг қандай турлари мажуд? </w:t>
      </w:r>
    </w:p>
    <w:p w:rsidR="004763D8" w:rsidRDefault="004763D8" w:rsidP="004763D8">
      <w:pPr>
        <w:pStyle w:val="a3"/>
        <w:spacing w:line="360" w:lineRule="auto"/>
        <w:ind w:firstLine="708"/>
        <w:rPr>
          <w:rFonts w:ascii="Times New Roman" w:hAnsi="Times New Roman"/>
          <w:sz w:val="28"/>
          <w:lang w:val="uz-Cyrl-UZ"/>
        </w:rPr>
      </w:pPr>
      <w:r>
        <w:rPr>
          <w:rFonts w:ascii="Times New Roman" w:hAnsi="Times New Roman"/>
          <w:sz w:val="28"/>
          <w:lang w:val="uz-Cyrl-UZ"/>
        </w:rPr>
        <w:t>6.Т</w:t>
      </w:r>
      <w:r>
        <w:rPr>
          <w:rFonts w:ascii="Times New Roman" w:hAnsi="Times New Roman"/>
          <w:sz w:val="28"/>
          <w:lang w:val="ru-RU"/>
        </w:rPr>
        <w:t>е</w:t>
      </w:r>
      <w:r>
        <w:rPr>
          <w:rFonts w:ascii="Times New Roman" w:hAnsi="Times New Roman"/>
          <w:sz w:val="28"/>
          <w:lang w:val="uz-Cyrl-UZ"/>
        </w:rPr>
        <w:t>хник ва фундам</w:t>
      </w:r>
      <w:r>
        <w:rPr>
          <w:rFonts w:ascii="Times New Roman" w:hAnsi="Times New Roman"/>
          <w:sz w:val="28"/>
          <w:lang w:val="ru-RU"/>
        </w:rPr>
        <w:t>е</w:t>
      </w:r>
      <w:r>
        <w:rPr>
          <w:rFonts w:ascii="Times New Roman" w:hAnsi="Times New Roman"/>
          <w:sz w:val="28"/>
          <w:lang w:val="uz-Cyrl-UZ"/>
        </w:rPr>
        <w:t>нтал таҳлилни</w:t>
      </w:r>
      <w:r>
        <w:rPr>
          <w:rFonts w:ascii="Times New Roman" w:hAnsi="Times New Roman"/>
          <w:sz w:val="28"/>
          <w:lang w:val="ru-RU"/>
        </w:rPr>
        <w:t>н</w:t>
      </w:r>
      <w:r>
        <w:rPr>
          <w:rFonts w:ascii="Times New Roman" w:hAnsi="Times New Roman"/>
          <w:sz w:val="28"/>
          <w:lang w:val="uz-Cyrl-UZ"/>
        </w:rPr>
        <w:t xml:space="preserve">г бир биридан қандай фарқлари мавжуд? </w:t>
      </w:r>
    </w:p>
    <w:p w:rsidR="004763D8" w:rsidRDefault="004763D8" w:rsidP="004763D8">
      <w:pPr>
        <w:pStyle w:val="a3"/>
        <w:spacing w:line="360" w:lineRule="auto"/>
        <w:ind w:firstLine="708"/>
        <w:rPr>
          <w:rFonts w:ascii="Times New Roman" w:hAnsi="Times New Roman"/>
          <w:sz w:val="28"/>
          <w:lang w:val="uz-Cyrl-UZ"/>
        </w:rPr>
      </w:pPr>
      <w:r>
        <w:rPr>
          <w:rFonts w:ascii="Times New Roman" w:hAnsi="Times New Roman"/>
          <w:sz w:val="28"/>
          <w:lang w:val="uz-Cyrl-UZ"/>
        </w:rPr>
        <w:t xml:space="preserve">7.Иқтисодий прогнозлаш деганда нима тушунилади? </w:t>
      </w:r>
    </w:p>
    <w:p w:rsidR="004763D8" w:rsidRDefault="004763D8" w:rsidP="004763D8">
      <w:pPr>
        <w:pStyle w:val="a3"/>
        <w:spacing w:line="360" w:lineRule="auto"/>
        <w:ind w:firstLine="708"/>
        <w:rPr>
          <w:rFonts w:ascii="Times New Roman" w:hAnsi="Times New Roman"/>
          <w:sz w:val="28"/>
          <w:lang w:val="uz-Cyrl-UZ"/>
        </w:rPr>
      </w:pPr>
      <w:r>
        <w:rPr>
          <w:rFonts w:ascii="Times New Roman" w:hAnsi="Times New Roman"/>
          <w:sz w:val="28"/>
          <w:lang w:val="uz-Cyrl-UZ"/>
        </w:rPr>
        <w:t>8.Доу назарияси нима?</w:t>
      </w:r>
    </w:p>
    <w:p w:rsidR="004763D8" w:rsidRPr="00BB42F7" w:rsidRDefault="004763D8" w:rsidP="004763D8">
      <w:pPr>
        <w:pStyle w:val="a3"/>
        <w:spacing w:line="360" w:lineRule="auto"/>
        <w:ind w:left="720"/>
        <w:rPr>
          <w:rFonts w:ascii="Times New Roman" w:hAnsi="Times New Roman"/>
          <w:sz w:val="28"/>
          <w:lang w:val="uz-Cyrl-UZ"/>
        </w:rPr>
      </w:pPr>
      <w:r w:rsidRPr="00BB42F7">
        <w:rPr>
          <w:rFonts w:ascii="Times New Roman" w:hAnsi="Times New Roman"/>
          <w:sz w:val="28"/>
          <w:lang w:val="uz-Cyrl-UZ"/>
        </w:rPr>
        <w:t>9.Ўзбекистон Республикаси фонд биржалари</w:t>
      </w:r>
      <w:r>
        <w:rPr>
          <w:rFonts w:ascii="Times New Roman" w:hAnsi="Times New Roman"/>
          <w:sz w:val="28"/>
          <w:lang w:val="uz-Cyrl-UZ"/>
        </w:rPr>
        <w:t xml:space="preserve"> </w:t>
      </w:r>
      <w:r w:rsidRPr="00BB42F7">
        <w:rPr>
          <w:rFonts w:ascii="Times New Roman" w:hAnsi="Times New Roman"/>
          <w:sz w:val="28"/>
          <w:lang w:val="uz-Cyrl-UZ"/>
        </w:rPr>
        <w:t>фаолиятининг шаклланиши ва ривожлинишини баҳоланиши.</w:t>
      </w:r>
      <w:r>
        <w:rPr>
          <w:rStyle w:val="a7"/>
          <w:sz w:val="28"/>
        </w:rPr>
        <w:footnoteReference w:id="1"/>
      </w:r>
    </w:p>
    <w:p w:rsidR="004763D8" w:rsidRPr="00BB42F7" w:rsidRDefault="004763D8" w:rsidP="004763D8">
      <w:pPr>
        <w:pStyle w:val="a3"/>
        <w:spacing w:line="360" w:lineRule="auto"/>
        <w:ind w:left="720"/>
        <w:rPr>
          <w:rFonts w:ascii="Times New Roman" w:hAnsi="Times New Roman"/>
          <w:sz w:val="28"/>
          <w:lang w:val="uz-Cyrl-UZ"/>
        </w:rPr>
      </w:pPr>
      <w:r w:rsidRPr="00BB42F7">
        <w:rPr>
          <w:rFonts w:ascii="Times New Roman" w:hAnsi="Times New Roman"/>
          <w:sz w:val="28"/>
          <w:lang w:val="uz-Cyrl-UZ"/>
        </w:rPr>
        <w:t>10.Замонавий шароитда Ўзбекистон тижорат банкларининг ишончлилик даражасини таҳлили ва баҳоланиши.</w:t>
      </w:r>
    </w:p>
    <w:p w:rsidR="004763D8" w:rsidRPr="00BB42F7" w:rsidRDefault="004763D8" w:rsidP="004763D8">
      <w:pPr>
        <w:pStyle w:val="a3"/>
        <w:spacing w:line="360" w:lineRule="auto"/>
        <w:ind w:firstLine="708"/>
        <w:rPr>
          <w:rFonts w:ascii="Times New Roman" w:hAnsi="Times New Roman"/>
          <w:sz w:val="28"/>
          <w:lang w:val="uz-Cyrl-UZ"/>
        </w:rPr>
      </w:pPr>
    </w:p>
    <w:p w:rsidR="004763D8" w:rsidRDefault="004763D8" w:rsidP="004763D8">
      <w:pPr>
        <w:pStyle w:val="a3"/>
        <w:spacing w:line="360" w:lineRule="auto"/>
        <w:rPr>
          <w:rFonts w:ascii="Times New Roman" w:hAnsi="Times New Roman"/>
          <w:b/>
          <w:sz w:val="28"/>
          <w:lang w:val="uz-Cyrl-UZ"/>
        </w:rPr>
      </w:pPr>
      <w:r>
        <w:rPr>
          <w:rFonts w:ascii="Times New Roman" w:hAnsi="Times New Roman"/>
          <w:b/>
          <w:sz w:val="28"/>
          <w:lang w:val="uz-Cyrl-UZ"/>
        </w:rPr>
        <w:tab/>
      </w:r>
      <w:r>
        <w:rPr>
          <w:rFonts w:ascii="Times New Roman" w:hAnsi="Times New Roman"/>
          <w:b/>
          <w:sz w:val="28"/>
          <w:lang w:val="ru-RU"/>
        </w:rPr>
        <w:t>Фойдаланилган а</w:t>
      </w:r>
      <w:r>
        <w:rPr>
          <w:rFonts w:ascii="Times New Roman" w:hAnsi="Times New Roman"/>
          <w:b/>
          <w:sz w:val="28"/>
          <w:lang w:val="uz-Cyrl-UZ"/>
        </w:rPr>
        <w:t>дабиётлар рў</w:t>
      </w:r>
      <w:r>
        <w:rPr>
          <w:rFonts w:ascii="Times New Roman" w:hAnsi="Times New Roman"/>
          <w:b/>
          <w:sz w:val="28"/>
          <w:lang w:val="ru-RU"/>
        </w:rPr>
        <w:t>й</w:t>
      </w:r>
      <w:r>
        <w:rPr>
          <w:rFonts w:ascii="Times New Roman" w:hAnsi="Times New Roman"/>
          <w:b/>
          <w:sz w:val="28"/>
          <w:lang w:val="uz-Cyrl-UZ"/>
        </w:rPr>
        <w:t>хати</w:t>
      </w:r>
    </w:p>
    <w:p w:rsidR="004763D8" w:rsidRDefault="004763D8" w:rsidP="004763D8">
      <w:pPr>
        <w:pStyle w:val="a3"/>
        <w:spacing w:line="360" w:lineRule="auto"/>
        <w:rPr>
          <w:rFonts w:ascii="Times New Roman" w:hAnsi="Times New Roman"/>
          <w:sz w:val="28"/>
          <w:lang w:val="uz-Cyrl-UZ"/>
        </w:rPr>
      </w:pPr>
      <w:r>
        <w:rPr>
          <w:rFonts w:ascii="Times New Roman" w:hAnsi="Times New Roman"/>
          <w:sz w:val="28"/>
          <w:lang w:val="uz-Cyrl-UZ"/>
        </w:rPr>
        <w:tab/>
        <w:t>1.</w:t>
      </w:r>
      <w:r>
        <w:rPr>
          <w:rFonts w:ascii="Times New Roman" w:hAnsi="Times New Roman"/>
          <w:sz w:val="28"/>
          <w:lang w:val="ru-RU"/>
        </w:rPr>
        <w:t xml:space="preserve">Красавина Л.Н. </w:t>
      </w:r>
      <w:r>
        <w:rPr>
          <w:rFonts w:ascii="Times New Roman" w:hAnsi="Times New Roman"/>
          <w:sz w:val="28"/>
          <w:lang w:val="uz-Cyrl-UZ"/>
        </w:rPr>
        <w:t>“</w:t>
      </w:r>
      <w:r>
        <w:rPr>
          <w:rFonts w:ascii="Times New Roman" w:hAnsi="Times New Roman"/>
          <w:sz w:val="28"/>
          <w:lang w:val="ru-RU"/>
        </w:rPr>
        <w:t>Ме</w:t>
      </w:r>
      <w:r>
        <w:rPr>
          <w:rFonts w:ascii="Times New Roman" w:hAnsi="Times New Roman"/>
          <w:sz w:val="28"/>
          <w:lang w:val="uz-Cyrl-UZ"/>
        </w:rPr>
        <w:t>ждународн</w:t>
      </w:r>
      <w:r>
        <w:rPr>
          <w:rFonts w:ascii="Times New Roman" w:hAnsi="Times New Roman"/>
          <w:sz w:val="28"/>
          <w:lang w:val="ru-RU"/>
        </w:rPr>
        <w:t>ы</w:t>
      </w:r>
      <w:r>
        <w:rPr>
          <w:rFonts w:ascii="Times New Roman" w:hAnsi="Times New Roman"/>
          <w:sz w:val="28"/>
          <w:lang w:val="uz-Cyrl-UZ"/>
        </w:rPr>
        <w:t>е валютно-кр</w:t>
      </w:r>
      <w:r>
        <w:rPr>
          <w:rFonts w:ascii="Times New Roman" w:hAnsi="Times New Roman"/>
          <w:sz w:val="28"/>
          <w:lang w:val="ru-RU"/>
        </w:rPr>
        <w:t>е</w:t>
      </w:r>
      <w:r>
        <w:rPr>
          <w:rFonts w:ascii="Times New Roman" w:hAnsi="Times New Roman"/>
          <w:sz w:val="28"/>
          <w:lang w:val="uz-Cyrl-UZ"/>
        </w:rPr>
        <w:t>дитн</w:t>
      </w:r>
      <w:r>
        <w:rPr>
          <w:rFonts w:ascii="Times New Roman" w:hAnsi="Times New Roman"/>
          <w:sz w:val="28"/>
          <w:lang w:val="ru-RU"/>
        </w:rPr>
        <w:t>ые</w:t>
      </w:r>
      <w:r>
        <w:rPr>
          <w:rFonts w:ascii="Times New Roman" w:hAnsi="Times New Roman"/>
          <w:sz w:val="28"/>
          <w:lang w:val="uz-Cyrl-UZ"/>
        </w:rPr>
        <w:t xml:space="preserve"> и финансов</w:t>
      </w:r>
      <w:r>
        <w:rPr>
          <w:rFonts w:ascii="Times New Roman" w:hAnsi="Times New Roman"/>
          <w:sz w:val="28"/>
          <w:lang w:val="ru-RU"/>
        </w:rPr>
        <w:t>ы</w:t>
      </w:r>
      <w:r>
        <w:rPr>
          <w:rFonts w:ascii="Times New Roman" w:hAnsi="Times New Roman"/>
          <w:sz w:val="28"/>
          <w:lang w:val="uz-Cyrl-UZ"/>
        </w:rPr>
        <w:t>е отношния” Москва “</w:t>
      </w:r>
      <w:r>
        <w:rPr>
          <w:rFonts w:ascii="Times New Roman" w:hAnsi="Times New Roman"/>
          <w:sz w:val="28"/>
          <w:lang w:val="ru-RU"/>
        </w:rPr>
        <w:t>Финансы</w:t>
      </w:r>
      <w:r>
        <w:rPr>
          <w:rFonts w:ascii="Times New Roman" w:hAnsi="Times New Roman"/>
          <w:sz w:val="28"/>
          <w:lang w:val="uz-Cyrl-UZ"/>
        </w:rPr>
        <w:t xml:space="preserve"> и статистика” 2001 год.</w:t>
      </w:r>
    </w:p>
    <w:p w:rsidR="004763D8" w:rsidRDefault="004763D8" w:rsidP="004763D8">
      <w:pPr>
        <w:pStyle w:val="a3"/>
        <w:spacing w:line="360" w:lineRule="auto"/>
        <w:rPr>
          <w:rFonts w:ascii="Times New Roman" w:hAnsi="Times New Roman"/>
          <w:sz w:val="28"/>
          <w:lang w:val="uz-Cyrl-UZ"/>
        </w:rPr>
      </w:pPr>
      <w:r>
        <w:rPr>
          <w:rFonts w:ascii="Times New Roman" w:hAnsi="Times New Roman"/>
          <w:sz w:val="28"/>
          <w:lang w:val="uz-Cyrl-UZ"/>
        </w:rPr>
        <w:tab/>
        <w:t>2.Джон Дж. М</w:t>
      </w:r>
      <w:r>
        <w:rPr>
          <w:rFonts w:ascii="Times New Roman" w:hAnsi="Times New Roman"/>
          <w:sz w:val="28"/>
          <w:lang w:val="ru-RU"/>
        </w:rPr>
        <w:t xml:space="preserve">эрфи </w:t>
      </w:r>
      <w:r>
        <w:rPr>
          <w:rFonts w:ascii="Times New Roman" w:hAnsi="Times New Roman"/>
          <w:sz w:val="28"/>
          <w:lang w:val="uz-Cyrl-UZ"/>
        </w:rPr>
        <w:t>“</w:t>
      </w:r>
      <w:r>
        <w:rPr>
          <w:rFonts w:ascii="Times New Roman" w:hAnsi="Times New Roman"/>
          <w:sz w:val="28"/>
          <w:lang w:val="ru-RU"/>
        </w:rPr>
        <w:t>Технический анализ фьючрснқх рқнков: теория и практика</w:t>
      </w:r>
      <w:r>
        <w:rPr>
          <w:rFonts w:ascii="Times New Roman" w:hAnsi="Times New Roman"/>
          <w:sz w:val="28"/>
          <w:lang w:val="uz-Cyrl-UZ"/>
        </w:rPr>
        <w:t>”. М</w:t>
      </w:r>
      <w:r>
        <w:rPr>
          <w:rFonts w:ascii="Times New Roman" w:hAnsi="Times New Roman"/>
          <w:sz w:val="28"/>
          <w:lang w:val="ru-RU"/>
        </w:rPr>
        <w:t xml:space="preserve">осква </w:t>
      </w:r>
      <w:r>
        <w:rPr>
          <w:rFonts w:ascii="Times New Roman" w:hAnsi="Times New Roman"/>
          <w:sz w:val="28"/>
          <w:lang w:val="uz-Cyrl-UZ"/>
        </w:rPr>
        <w:t>“Диаграмма” 2000 год.</w:t>
      </w:r>
    </w:p>
    <w:p w:rsidR="004763D8" w:rsidRDefault="004763D8" w:rsidP="004763D8">
      <w:pPr>
        <w:pStyle w:val="a3"/>
        <w:spacing w:line="360" w:lineRule="auto"/>
        <w:rPr>
          <w:rFonts w:ascii="Times New Roman" w:hAnsi="Times New Roman"/>
          <w:sz w:val="28"/>
          <w:lang w:val="uz-Cyrl-UZ"/>
        </w:rPr>
      </w:pPr>
      <w:r>
        <w:rPr>
          <w:rFonts w:ascii="Times New Roman" w:hAnsi="Times New Roman"/>
          <w:sz w:val="28"/>
          <w:lang w:val="uz-Cyrl-UZ"/>
        </w:rPr>
        <w:tab/>
        <w:t>3.Зви Боди, Робрт К. Мертон</w:t>
      </w:r>
      <w:r>
        <w:rPr>
          <w:rFonts w:ascii="Times New Roman" w:hAnsi="Times New Roman"/>
          <w:sz w:val="28"/>
          <w:lang w:val="ru-RU"/>
        </w:rPr>
        <w:t xml:space="preserve"> </w:t>
      </w:r>
      <w:r>
        <w:rPr>
          <w:rFonts w:ascii="Times New Roman" w:hAnsi="Times New Roman"/>
          <w:sz w:val="28"/>
          <w:lang w:val="uz-Cyrl-UZ"/>
        </w:rPr>
        <w:t>“Финанс</w:t>
      </w:r>
      <w:r>
        <w:rPr>
          <w:rFonts w:ascii="Times New Roman" w:hAnsi="Times New Roman"/>
          <w:sz w:val="28"/>
          <w:lang w:val="ru-RU"/>
        </w:rPr>
        <w:t>ы</w:t>
      </w:r>
      <w:r>
        <w:rPr>
          <w:rFonts w:ascii="Times New Roman" w:hAnsi="Times New Roman"/>
          <w:sz w:val="28"/>
          <w:lang w:val="uz-Cyrl-UZ"/>
        </w:rPr>
        <w:t>” изд. Д</w:t>
      </w:r>
      <w:r>
        <w:rPr>
          <w:rFonts w:ascii="Times New Roman" w:hAnsi="Times New Roman"/>
          <w:sz w:val="28"/>
          <w:lang w:val="ru-RU"/>
        </w:rPr>
        <w:t xml:space="preserve">ом </w:t>
      </w:r>
      <w:r>
        <w:rPr>
          <w:rFonts w:ascii="Times New Roman" w:hAnsi="Times New Roman"/>
          <w:sz w:val="28"/>
          <w:lang w:val="uz-Cyrl-UZ"/>
        </w:rPr>
        <w:t>“Вильямс”, Москва – Санкт-Петербург – Киев. 2000 год.</w:t>
      </w:r>
    </w:p>
    <w:p w:rsidR="004763D8" w:rsidRDefault="004763D8" w:rsidP="004763D8">
      <w:pPr>
        <w:pStyle w:val="a3"/>
        <w:spacing w:line="360" w:lineRule="auto"/>
        <w:rPr>
          <w:rFonts w:ascii="Times New Roman" w:hAnsi="Times New Roman"/>
          <w:sz w:val="28"/>
          <w:lang w:val="ru-RU"/>
        </w:rPr>
      </w:pPr>
      <w:r>
        <w:rPr>
          <w:rFonts w:ascii="Times New Roman" w:hAnsi="Times New Roman"/>
          <w:sz w:val="28"/>
          <w:lang w:val="uz-Cyrl-UZ"/>
        </w:rPr>
        <w:tab/>
        <w:t>4.Хмыз О.В.</w:t>
      </w:r>
      <w:r>
        <w:rPr>
          <w:rFonts w:ascii="Times New Roman" w:hAnsi="Times New Roman"/>
          <w:sz w:val="28"/>
          <w:lang w:val="ru-RU"/>
        </w:rPr>
        <w:t xml:space="preserve"> «Международный рынок капиталов». Москва 2002 год.</w:t>
      </w:r>
    </w:p>
    <w:p w:rsidR="004763D8" w:rsidRDefault="004763D8" w:rsidP="004763D8">
      <w:pPr>
        <w:pStyle w:val="a3"/>
        <w:spacing w:line="360" w:lineRule="auto"/>
        <w:rPr>
          <w:rFonts w:ascii="Times New Roman" w:hAnsi="Times New Roman"/>
          <w:sz w:val="28"/>
          <w:lang w:val="uz-Cyrl-UZ"/>
        </w:rPr>
      </w:pPr>
      <w:r>
        <w:rPr>
          <w:rFonts w:ascii="Times New Roman" w:hAnsi="Times New Roman"/>
          <w:sz w:val="28"/>
          <w:lang w:val="ru-RU"/>
        </w:rPr>
        <w:tab/>
        <w:t xml:space="preserve">5.Лизеллот Сурен «Валютные опрации». Москва «Дело» 2001 год. </w:t>
      </w:r>
      <w:r>
        <w:rPr>
          <w:rFonts w:ascii="Times New Roman" w:hAnsi="Times New Roman"/>
          <w:sz w:val="28"/>
          <w:lang w:val="uz-Cyrl-UZ"/>
        </w:rPr>
        <w:t xml:space="preserve">   </w:t>
      </w:r>
    </w:p>
    <w:p w:rsidR="004763D8" w:rsidRDefault="004763D8" w:rsidP="004763D8">
      <w:pPr>
        <w:pStyle w:val="a3"/>
        <w:spacing w:line="360" w:lineRule="auto"/>
        <w:rPr>
          <w:rFonts w:ascii="Times New Roman" w:hAnsi="Times New Roman"/>
          <w:sz w:val="28"/>
          <w:lang w:val="uz-Cyrl-UZ"/>
        </w:rPr>
      </w:pPr>
    </w:p>
    <w:p w:rsidR="004763D8" w:rsidRDefault="004763D8" w:rsidP="004763D8">
      <w:pPr>
        <w:pStyle w:val="a3"/>
        <w:numPr>
          <w:ilvl w:val="0"/>
          <w:numId w:val="1"/>
        </w:numPr>
        <w:spacing w:line="360" w:lineRule="auto"/>
        <w:jc w:val="left"/>
        <w:rPr>
          <w:rFonts w:ascii="Times New Roman" w:hAnsi="Times New Roman"/>
          <w:sz w:val="28"/>
        </w:rPr>
      </w:pPr>
      <w:r>
        <w:rPr>
          <w:rFonts w:ascii="Times New Roman" w:hAnsi="Times New Roman"/>
          <w:sz w:val="28"/>
        </w:rPr>
        <w:t>www.forex.com</w:t>
      </w:r>
    </w:p>
    <w:p w:rsidR="004763D8" w:rsidRDefault="004763D8" w:rsidP="004763D8">
      <w:pPr>
        <w:pStyle w:val="a3"/>
        <w:numPr>
          <w:ilvl w:val="0"/>
          <w:numId w:val="1"/>
        </w:numPr>
        <w:spacing w:line="360" w:lineRule="auto"/>
        <w:jc w:val="left"/>
        <w:rPr>
          <w:rFonts w:ascii="Times New Roman" w:hAnsi="Times New Roman"/>
          <w:sz w:val="28"/>
        </w:rPr>
      </w:pPr>
      <w:r>
        <w:rPr>
          <w:rFonts w:ascii="Times New Roman" w:hAnsi="Times New Roman"/>
          <w:sz w:val="28"/>
        </w:rPr>
        <w:t>www.thebanker.com</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88B" w:rsidRDefault="006D588B" w:rsidP="004763D8">
      <w:r>
        <w:separator/>
      </w:r>
    </w:p>
  </w:endnote>
  <w:endnote w:type="continuationSeparator" w:id="0">
    <w:p w:rsidR="006D588B" w:rsidRDefault="006D588B" w:rsidP="0047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Vrinda"/>
    <w:charset w:val="00"/>
    <w:family w:val="swiss"/>
    <w:pitch w:val="variable"/>
    <w:sig w:usb0="00000003" w:usb1="00000000" w:usb2="00000000" w:usb3="00000000" w:csb0="00000001" w:csb1="00000000"/>
  </w:font>
  <w:font w:name="Journal Uzbek">
    <w:altName w:val="Courier New"/>
    <w:charset w:val="00"/>
    <w:family w:val="swiss"/>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88B" w:rsidRDefault="006D588B" w:rsidP="004763D8">
      <w:r>
        <w:separator/>
      </w:r>
    </w:p>
  </w:footnote>
  <w:footnote w:type="continuationSeparator" w:id="0">
    <w:p w:rsidR="006D588B" w:rsidRDefault="006D588B" w:rsidP="004763D8">
      <w:r>
        <w:continuationSeparator/>
      </w:r>
    </w:p>
  </w:footnote>
  <w:footnote w:id="1">
    <w:p w:rsidR="004763D8" w:rsidRPr="00B52CCC" w:rsidRDefault="004763D8" w:rsidP="004763D8">
      <w:pPr>
        <w:pStyle w:val="a5"/>
        <w:rPr>
          <w:lang w:val="uz-Cyrl-UZ"/>
        </w:rPr>
      </w:pPr>
      <w:r>
        <w:rPr>
          <w:rStyle w:val="a7"/>
        </w:rPr>
        <w:footnoteRef/>
      </w:r>
      <w:r>
        <w:t xml:space="preserve"> </w:t>
      </w:r>
      <w:r>
        <w:rPr>
          <w:lang w:val="uz-Cyrl-UZ"/>
        </w:rPr>
        <w:t xml:space="preserve">“ТДИУ ва МДХ мамлакатлари иқтисодиёт мутахассисликлари бўйича бакалавриат битирув-малакавий ишлари, </w:t>
      </w:r>
      <w:r>
        <w:t>магистрлик, номзодлик ва докторлик диссертацияларининг намунавий мавзулари»</w:t>
      </w:r>
      <w:r>
        <w:rPr>
          <w:lang w:val="uz-Cyrl-UZ"/>
        </w:rPr>
        <w:t xml:space="preserve">. Тошкент 2005 йил 1544 ва 1545 саволлари.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D5781"/>
    <w:multiLevelType w:val="hybridMultilevel"/>
    <w:tmpl w:val="8B0CCDCA"/>
    <w:lvl w:ilvl="0" w:tplc="CA84B5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3D8"/>
    <w:rsid w:val="004763D8"/>
    <w:rsid w:val="006D588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3D8"/>
    <w:pPr>
      <w:spacing w:after="0" w:line="240" w:lineRule="auto"/>
    </w:pPr>
    <w:rPr>
      <w:rFonts w:ascii="PANDA Times UZ" w:eastAsia="Times New Roman" w:hAnsi="PANDA Times UZ" w:cs="Times New Roman"/>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763D8"/>
    <w:pPr>
      <w:jc w:val="both"/>
    </w:pPr>
    <w:rPr>
      <w:lang w:val="en-US"/>
    </w:rPr>
  </w:style>
  <w:style w:type="character" w:customStyle="1" w:styleId="a4">
    <w:name w:val="Основной текст Знак"/>
    <w:basedOn w:val="a0"/>
    <w:link w:val="a3"/>
    <w:rsid w:val="004763D8"/>
    <w:rPr>
      <w:rFonts w:ascii="PANDA Times UZ" w:eastAsia="Times New Roman" w:hAnsi="PANDA Times UZ" w:cs="Times New Roman"/>
      <w:sz w:val="24"/>
      <w:szCs w:val="20"/>
      <w:lang w:eastAsia="ru-RU"/>
    </w:rPr>
  </w:style>
  <w:style w:type="paragraph" w:styleId="a5">
    <w:name w:val="footnote text"/>
    <w:basedOn w:val="a"/>
    <w:link w:val="a6"/>
    <w:semiHidden/>
    <w:rsid w:val="004763D8"/>
    <w:rPr>
      <w:rFonts w:ascii="Times New Roman" w:hAnsi="Times New Roman"/>
      <w:sz w:val="20"/>
    </w:rPr>
  </w:style>
  <w:style w:type="character" w:customStyle="1" w:styleId="a6">
    <w:name w:val="Текст сноски Знак"/>
    <w:basedOn w:val="a0"/>
    <w:link w:val="a5"/>
    <w:semiHidden/>
    <w:rsid w:val="004763D8"/>
    <w:rPr>
      <w:rFonts w:ascii="Times New Roman" w:eastAsia="Times New Roman" w:hAnsi="Times New Roman" w:cs="Times New Roman"/>
      <w:sz w:val="20"/>
      <w:szCs w:val="20"/>
      <w:lang w:val="ru-RU" w:eastAsia="ru-RU"/>
    </w:rPr>
  </w:style>
  <w:style w:type="character" w:styleId="a7">
    <w:name w:val="footnote reference"/>
    <w:basedOn w:val="a0"/>
    <w:semiHidden/>
    <w:rsid w:val="004763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3D8"/>
    <w:pPr>
      <w:spacing w:after="0" w:line="240" w:lineRule="auto"/>
    </w:pPr>
    <w:rPr>
      <w:rFonts w:ascii="PANDA Times UZ" w:eastAsia="Times New Roman" w:hAnsi="PANDA Times UZ" w:cs="Times New Roman"/>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763D8"/>
    <w:pPr>
      <w:jc w:val="both"/>
    </w:pPr>
    <w:rPr>
      <w:lang w:val="en-US"/>
    </w:rPr>
  </w:style>
  <w:style w:type="character" w:customStyle="1" w:styleId="a4">
    <w:name w:val="Основной текст Знак"/>
    <w:basedOn w:val="a0"/>
    <w:link w:val="a3"/>
    <w:rsid w:val="004763D8"/>
    <w:rPr>
      <w:rFonts w:ascii="PANDA Times UZ" w:eastAsia="Times New Roman" w:hAnsi="PANDA Times UZ" w:cs="Times New Roman"/>
      <w:sz w:val="24"/>
      <w:szCs w:val="20"/>
      <w:lang w:eastAsia="ru-RU"/>
    </w:rPr>
  </w:style>
  <w:style w:type="paragraph" w:styleId="a5">
    <w:name w:val="footnote text"/>
    <w:basedOn w:val="a"/>
    <w:link w:val="a6"/>
    <w:semiHidden/>
    <w:rsid w:val="004763D8"/>
    <w:rPr>
      <w:rFonts w:ascii="Times New Roman" w:hAnsi="Times New Roman"/>
      <w:sz w:val="20"/>
    </w:rPr>
  </w:style>
  <w:style w:type="character" w:customStyle="1" w:styleId="a6">
    <w:name w:val="Текст сноски Знак"/>
    <w:basedOn w:val="a0"/>
    <w:link w:val="a5"/>
    <w:semiHidden/>
    <w:rsid w:val="004763D8"/>
    <w:rPr>
      <w:rFonts w:ascii="Times New Roman" w:eastAsia="Times New Roman" w:hAnsi="Times New Roman" w:cs="Times New Roman"/>
      <w:sz w:val="20"/>
      <w:szCs w:val="20"/>
      <w:lang w:val="ru-RU" w:eastAsia="ru-RU"/>
    </w:rPr>
  </w:style>
  <w:style w:type="character" w:styleId="a7">
    <w:name w:val="footnote reference"/>
    <w:basedOn w:val="a0"/>
    <w:semiHidden/>
    <w:rsid w:val="004763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1914</Words>
  <Characters>10914</Characters>
  <Application>Microsoft Office Word</Application>
  <DocSecurity>0</DocSecurity>
  <Lines>90</Lines>
  <Paragraphs>25</Paragraphs>
  <ScaleCrop>false</ScaleCrop>
  <Company>Home</Company>
  <LinksUpToDate>false</LinksUpToDate>
  <CharactersWithSpaces>12803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2012-11-04T13:21:00Z</dcterms:created>
  <dcterms:modified xsi:type="dcterms:W3CDTF">2012-11-04T13:22:00Z</dcterms:modified>
</cp:coreProperties>
</file>